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3000"/>
        <w:jc w:val="center"/>
      </w:pPr>
      <w:r>
        <w:rPr>
          <w:b/>
          <w:bCs/>
          <w:sz w:val="96"/>
          <w:szCs w:val="96"/>
        </w:rPr>
        <w:t xml:space="preserve">NINJA</w:t>
      </w:r>
    </w:p>
    <w:p>
      <w:pPr>
        <w:spacing w:after="400"/>
        <w:jc w:val="center"/>
      </w:pPr>
      <w:r>
        <w:rPr>
          <w:sz w:val="40"/>
          <w:szCs w:val="40"/>
        </w:rPr>
        <w:t xml:space="preserve">Instrukcja obsługi</w:t>
      </w:r>
    </w:p>
    <w:p>
      <w:pPr>
        <w:spacing w:after="200"/>
        <w:jc w:val="center"/>
      </w:pPr>
      <w:r>
        <w:rPr>
          <w:i/>
          <w:iCs/>
          <w:sz w:val="28"/>
          <w:szCs w:val="28"/>
        </w:rPr>
        <w:t xml:space="preserve">Ashbys Cleaning Equipment</w:t>
      </w:r>
    </w:p>
    <w:p>
      <w:pPr>
        <w:spacing w:after="1200"/>
        <w:jc w:val="center"/>
      </w:pPr>
      <w:r>
        <w:rPr>
          <w:sz w:val="24"/>
          <w:szCs w:val="24"/>
        </w:rPr>
        <w:t xml:space="preserve">support@ashbys-uk.com</w:t>
      </w:r>
    </w:p>
    <w:p>
      <w:pPr>
        <w:spacing w:after="200" w:line="320"/>
        <w:jc w:val="center"/>
      </w:pPr>
      <w:r>
        <w:rPr>
          <w:i/>
          <w:iCs/>
          <w:sz w:val="22"/>
          <w:szCs w:val="22"/>
        </w:rPr>
        <w:t xml:space="preserve">Operatorzy oraz personel serwisowy muszą przeczytać i zrozumieć niniejszą instrukcję przed przystąpieniem do obsługi urządzenia. Instrukcja zawiera istotne informacje dotyczące użytkowania i bezpiecznej eksploatacji. Należy ją przechowywać w dostępnym miejscu.</w:t>
      </w:r>
    </w:p>
    <w:p>
      <w:r>
        <w:br w:type="page"/>
      </w:r>
    </w:p>
    <w:p>
      <w:pPr>
        <w:pStyle w:val="Heading1"/>
      </w:pPr>
      <w:r>
        <w:t xml:space="preserve">Spis treści</w:t>
      </w:r>
    </w:p>
    <w:p>
      <w:pPr>
        <w:spacing w:after="200"/>
      </w:pPr>
      <w:r>
        <w:rPr>
          <w:i/>
          <w:iCs/>
          <w:sz w:val="20"/>
          <w:szCs w:val="20"/>
        </w:rPr>
        <w:t xml:space="preserve">Spis treści zostanie wygenerowany automatycznie po otwarciu dokumentu w MS Word — kliknij prawym przyciskiem myszy na poniższe pole i wybierz „Aktualizuj pole".</w:t>
      </w:r>
    </w:p>
    <w:sdt>
      <w:sdtPr>
        <w:alias w:val="Spis treści"/>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Ważne — Uwaga</w:t>
      </w:r>
    </w:p>
    <w:p>
      <w:pPr>
        <w:spacing w:after="120" w:line="300"/>
        <w:jc w:val="both"/>
      </w:pPr>
      <w:r>
        <w:t xml:space="preserve">Dotyczy maszyn wyposażonych w pompy tłokowe Pumptec (maszyny 400, 600 i 800 psi).</w:t>
      </w:r>
    </w:p>
    <w:p>
      <w:pPr>
        <w:spacing w:after="120" w:line="300"/>
        <w:jc w:val="both"/>
      </w:pPr>
      <w:r>
        <w:t xml:space="preserve">Aby uniknąć wewnętrznego ścierania głowicy pompy przez nierozpuszczony proszek, w zbiornikach roztworu czyszczącego należy stosować wyłącznie detergenty w płynie i napełniać je czystą wodą z idealnie czystego wiadra.</w:t>
      </w:r>
    </w:p>
    <w:p>
      <w:pPr>
        <w:spacing w:after="120" w:line="300"/>
        <w:jc w:val="both"/>
      </w:pPr>
      <w:r>
        <w:rPr>
          <w:b/>
          <w:bCs/>
        </w:rPr>
        <w:t xml:space="preserve">Nie używać detergentów w proszku.</w:t>
      </w:r>
    </w:p>
    <w:p>
      <w:pPr>
        <w:spacing w:after="120" w:line="300"/>
        <w:jc w:val="both"/>
      </w:pPr>
      <w:r>
        <w:t xml:space="preserve">Zalecamy:</w:t>
      </w:r>
    </w:p>
    <w:p>
      <w:pPr>
        <w:pStyle w:val="ListParagraph"/>
        <w:numPr>
          <w:ilvl w:val="0"/>
          <w:numId w:val="2"/>
        </w:numPr>
        <w:spacing w:after="100" w:line="300"/>
      </w:pPr>
      <w:r>
        <w:t xml:space="preserve">Do czyszczenia dywanów – Ashbys Premium Extraction Liquid 5 l, PC7735 (pH 10,7).</w:t>
      </w:r>
    </w:p>
    <w:p>
      <w:pPr>
        <w:pStyle w:val="ListParagraph"/>
        <w:numPr>
          <w:ilvl w:val="0"/>
          <w:numId w:val="2"/>
        </w:numPr>
        <w:spacing w:after="100" w:line="300"/>
      </w:pPr>
      <w:r>
        <w:t xml:space="preserve">Do czyszczenia tapicerki i dywaników – Ashbys Liquid Extraction Cleaner 5 l, PC7736 (pH 9).</w:t>
      </w:r>
    </w:p>
    <w:p>
      <w:pPr>
        <w:spacing w:after="120" w:line="300"/>
        <w:jc w:val="both"/>
      </w:pPr>
      <w:r>
        <w:t xml:space="preserve">Produkty te są przeznaczone do pracy w wysokiej temperaturze i zawierają inhibitory kamienia, które pomagają utrzymać dobry stan głowic pomp Pumptec.</w:t>
      </w:r>
    </w:p>
    <w:p>
      <w:pPr>
        <w:pStyle w:val="Heading1"/>
      </w:pPr>
      <w:r>
        <w:t xml:space="preserve">Ważne instrukcje bezpieczeństwa</w:t>
      </w:r>
    </w:p>
    <w:p>
      <w:pPr>
        <w:spacing w:after="120" w:line="300"/>
        <w:jc w:val="both"/>
      </w:pPr>
      <w:r>
        <w:t xml:space="preserve">Podczas użytkowania urządzeń elektrycznych, w celu ograniczenia ryzyka pożaru, porażenia prądem lub obrażeń, należy zawsze przestrzegać podstawowych środków ostrożności, w tym między innymi następujących:</w:t>
      </w:r>
    </w:p>
    <w:p>
      <w:pPr>
        <w:pStyle w:val="ListParagraph"/>
        <w:numPr>
          <w:ilvl w:val="0"/>
          <w:numId w:val="3"/>
        </w:numPr>
        <w:spacing w:after="100" w:line="300"/>
      </w:pPr>
      <w:r>
        <w:t xml:space="preserve">Nie pozostawiać podłączonej maszyny bez nadzoru. Odłączać od gniazdka, gdy nie jest używana oraz przed serwisowaniem. Serwisowanie powinno być wykonywane wyłącznie przez wykwalifikowany personel.</w:t>
      </w:r>
    </w:p>
    <w:p>
      <w:pPr>
        <w:pStyle w:val="ListParagraph"/>
        <w:numPr>
          <w:ilvl w:val="0"/>
          <w:numId w:val="3"/>
        </w:numPr>
        <w:spacing w:after="100" w:line="300"/>
      </w:pPr>
      <w:r>
        <w:t xml:space="preserve">Używać wyłącznie w pomieszczeniach. Nie używać na zewnątrz i nie wystawiać na działanie deszczu.</w:t>
      </w:r>
    </w:p>
    <w:p>
      <w:pPr>
        <w:pStyle w:val="ListParagraph"/>
        <w:numPr>
          <w:ilvl w:val="0"/>
          <w:numId w:val="3"/>
        </w:numPr>
        <w:spacing w:after="100" w:line="300"/>
      </w:pPr>
      <w:r>
        <w:t xml:space="preserve">Nie pozwalać używać urządzenia jako zabawki. Konieczna jest szczególna uwaga, gdy urządzenie jest używane przez dzieci lub w ich pobliżu.</w:t>
      </w:r>
    </w:p>
    <w:p>
      <w:pPr>
        <w:pStyle w:val="ListParagraph"/>
        <w:numPr>
          <w:ilvl w:val="0"/>
          <w:numId w:val="3"/>
        </w:numPr>
        <w:spacing w:after="100" w:line="300"/>
      </w:pPr>
      <w:r>
        <w:t xml:space="preserve">Używać wyłącznie zgodnie z opisem w niniejszej instrukcji. Stosować wyłącznie akcesoria zalecane przez producenta.</w:t>
      </w:r>
    </w:p>
    <w:p>
      <w:pPr>
        <w:pStyle w:val="ListParagraph"/>
        <w:numPr>
          <w:ilvl w:val="0"/>
          <w:numId w:val="3"/>
        </w:numPr>
        <w:spacing w:after="100" w:line="300"/>
      </w:pPr>
      <w:r>
        <w:t xml:space="preserve">Nie używać z uszkodzonym przewodem lub wtyczką. Jeżeli maszyna nie pracuje prawidłowo, została upuszczona, uszkodzona, pozostawiona na zewnątrz lub wpadła do wody, należy zwrócić ją do centrum serwisowego.</w:t>
      </w:r>
    </w:p>
    <w:p>
      <w:pPr>
        <w:pStyle w:val="ListParagraph"/>
        <w:numPr>
          <w:ilvl w:val="0"/>
          <w:numId w:val="3"/>
        </w:numPr>
        <w:spacing w:after="100" w:line="300"/>
      </w:pPr>
      <w:r>
        <w:t xml:space="preserve">Nie ciągnąć ani nie przenosić maszyny za przewód zasilający, nie używać przewodu jako uchwytu, nie przytrzaskiwać przewodu drzwiami ani nie przeciągać go wokół ostrych krawędzi lub narożników. Nie przejeżdżać maszyną po przewodzie. Trzymać przewód z dala od gorących powierzchni.</w:t>
      </w:r>
    </w:p>
    <w:p>
      <w:pPr>
        <w:pStyle w:val="ListParagraph"/>
        <w:numPr>
          <w:ilvl w:val="0"/>
          <w:numId w:val="3"/>
        </w:numPr>
        <w:spacing w:after="100" w:line="300"/>
      </w:pPr>
      <w:r>
        <w:t xml:space="preserve">Nie odłączać przewodu, ciągnąc za sam przewód. Aby odłączyć urządzenie, należy chwycić za wtyczkę, a nie za przewód.</w:t>
      </w:r>
    </w:p>
    <w:p>
      <w:pPr>
        <w:pStyle w:val="ListParagraph"/>
        <w:numPr>
          <w:ilvl w:val="0"/>
          <w:numId w:val="3"/>
        </w:numPr>
        <w:spacing w:after="100" w:line="300"/>
      </w:pPr>
      <w:r>
        <w:t xml:space="preserve">Nie dotykać wtyczki ani maszyny mokrymi rękami.</w:t>
      </w:r>
    </w:p>
    <w:p>
      <w:pPr>
        <w:pStyle w:val="ListParagraph"/>
        <w:numPr>
          <w:ilvl w:val="0"/>
          <w:numId w:val="3"/>
        </w:numPr>
        <w:spacing w:after="100" w:line="300"/>
      </w:pPr>
      <w:r>
        <w:t xml:space="preserve">Nie wkładać żadnych przedmiotów w otwory. Nie używać urządzenia, gdy którykolwiek otwór jest zablokowany; utrzymywać je wolne od kurzu, włókien, włosów i wszystkiego, co mogłoby zmniejszyć siłę ssania. Trzymać włosy, luźną odzież, palce oraz wszystkie części ciała z dala od otworów i ruchomych części.</w:t>
      </w:r>
    </w:p>
    <w:p>
      <w:pPr>
        <w:pStyle w:val="ListParagraph"/>
        <w:numPr>
          <w:ilvl w:val="0"/>
          <w:numId w:val="3"/>
        </w:numPr>
        <w:spacing w:after="100" w:line="300"/>
      </w:pPr>
      <w:r>
        <w:t xml:space="preserve">Wyłączyć wszystkie regulatory przed odłączeniem od zasilania. Zachować szczególną ostrożność podczas czyszczenia na schodach.</w:t>
      </w:r>
    </w:p>
    <w:p>
      <w:pPr>
        <w:pStyle w:val="ListParagraph"/>
        <w:numPr>
          <w:ilvl w:val="0"/>
          <w:numId w:val="3"/>
        </w:numPr>
        <w:spacing w:after="100" w:line="300"/>
      </w:pPr>
      <w:r>
        <w:t xml:space="preserve">Nie używać do zbierania cieczy łatwopalnych lub palnych, takich jak benzyna, ani w miejscach, w których mogą one występować.</w:t>
      </w:r>
    </w:p>
    <w:p>
      <w:pPr>
        <w:pStyle w:val="ListParagraph"/>
        <w:numPr>
          <w:ilvl w:val="0"/>
          <w:numId w:val="3"/>
        </w:numPr>
        <w:spacing w:after="100" w:line="300"/>
      </w:pPr>
      <w:r>
        <w:t xml:space="preserve">Podłączać wyłącznie do prawidłowo uziemionego gniazdka. Podczas pracy w terenie należy stosować wtyczkowy wyłącznik różnicowoprądowy (RCD).</w:t>
      </w:r>
    </w:p>
    <w:p>
      <w:pPr>
        <w:pStyle w:val="Heading1"/>
      </w:pPr>
      <w:r>
        <w:t xml:space="preserve">Przed rozpoczęciem pracy z maszyną</w:t>
      </w:r>
    </w:p>
    <w:p>
      <w:pPr>
        <w:spacing w:after="120" w:line="300"/>
        <w:jc w:val="both"/>
      </w:pPr>
      <w:r>
        <w:t xml:space="preserve">Operatorzy oraz personel serwisowy muszą przeczytać i zrozumieć niniejszą instrukcję przed przystąpieniem do obsługi urządzenia. Instrukcja zawiera istotne informacje dotyczące użytkowania i bezpiecznej eksploatacji. Należy ją przechowywać w dostępnym miejscu.</w:t>
      </w:r>
    </w:p>
    <w:p>
      <w:pPr>
        <w:pStyle w:val="Heading1"/>
      </w:pPr>
      <w:r>
        <w:t xml:space="preserve">Rozpakowanie i kontrola</w:t>
      </w:r>
    </w:p>
    <w:p>
      <w:pPr>
        <w:spacing w:after="120" w:line="300"/>
        <w:jc w:val="both"/>
      </w:pPr>
      <w:r>
        <w:t xml:space="preserve">Należy ostrożnie rozpakować ekstraktor kompaktowy i sprawdzić, czy nie doszło do uszkodzeń transportowych. Każde urządzenie jest sprawdzane i uruchamiane w fabryce przed wysyłką. Wszelkie uszkodzenia należy niezwłocznie zgłosić przewoźnikowi lub dostawcy.</w:t>
      </w:r>
    </w:p>
    <w:p>
      <w:pPr>
        <w:pStyle w:val="Heading1"/>
      </w:pPr>
      <w:r>
        <w:t xml:space="preserve">Konfiguracja i obsługa</w:t>
      </w:r>
    </w:p>
    <w:p>
      <w:pPr>
        <w:pStyle w:val="Heading2"/>
      </w:pPr>
      <w:r>
        <w:t xml:space="preserve">Czyszczenie metodą ekstrakcji wodnej</w:t>
      </w:r>
    </w:p>
    <w:p>
      <w:pPr>
        <w:pStyle w:val="Heading3"/>
      </w:pPr>
      <w:r>
        <w:t xml:space="preserve">Napełnianie Ninja roztworem czyszczącym</w:t>
      </w:r>
    </w:p>
    <w:p>
      <w:pPr>
        <w:spacing w:after="120" w:line="300"/>
        <w:jc w:val="both"/>
      </w:pPr>
      <w:r>
        <w:t xml:space="preserve">Napełnić zbiornik roztworu wymaganą ilością wody — jeżeli istnieje możliwość czyszczenia gorącą wodą i jest do niej dostęp, należy użyć gorącej wody. Zawsze stosować dedykowane czyste wiadro (wiadra) na czystą wodę, ponieważ jakiekolwiek zanieczyszczenia BĘDĄ uszkadzać głowicę pompy. Zbiornik roztworu jest wyposażony w wyłącznik bezpieczeństwa niskiego poziomu wody — przed uruchomieniem systemu grzewczego należy upewnić się, że poziom wody go zakrywa.</w:t>
      </w:r>
    </w:p>
    <w:p>
      <w:pPr>
        <w:spacing w:after="120" w:line="300"/>
        <w:jc w:val="both"/>
      </w:pPr>
      <w:r>
        <w:rPr>
          <w:b/>
          <w:bCs/>
        </w:rPr>
        <w:t xml:space="preserve">Ważne: </w:t>
      </w:r>
      <w:r>
        <w:t xml:space="preserve">Jeżeli Ninja jest wyposażona w pompę 400 psi, zdecydowanie zalecamy stosowanie detergentów w PŁYNIE (NIE w proszku) w zbiorniku roztworu. Każda nierozpuszczona drobinka proszku lub zanieczyszczenia uszkodzą głowicę pompy. Zalecamy poniższe detergenty w płynie, które zostały opracowane specjalnie z myślą o tych pompach:</w:t>
      </w:r>
    </w:p>
    <w:p>
      <w:pPr>
        <w:pStyle w:val="ListParagraph"/>
        <w:numPr>
          <w:ilvl w:val="0"/>
          <w:numId w:val="2"/>
        </w:numPr>
        <w:spacing w:after="100" w:line="300"/>
      </w:pPr>
      <w:r>
        <w:t xml:space="preserve">PC7735 Ashbys Premium Extraction Liquid 5 l – do standardowego i intensywnego czyszczenia dywanów.</w:t>
      </w:r>
    </w:p>
    <w:p>
      <w:pPr>
        <w:pStyle w:val="ListParagraph"/>
        <w:numPr>
          <w:ilvl w:val="0"/>
          <w:numId w:val="2"/>
        </w:numPr>
        <w:spacing w:after="100" w:line="300"/>
      </w:pPr>
      <w:r>
        <w:t xml:space="preserve">PC7736 Ashbys Liquid Extraction Cleaner 5 l – do delikatnych dywanów, tapicerki i dywaników.</w:t>
      </w:r>
    </w:p>
    <w:p>
      <w:pPr>
        <w:spacing w:after="120" w:line="300"/>
        <w:jc w:val="both"/>
      </w:pPr>
      <w:r>
        <w:t xml:space="preserve">Oba produkty można zamówić na naszej stronie internetowej www.ashbys-uk.com. Wpisz kod produktu (PC****) w pasek wyszukiwania, aby przejść do danej pozycji.</w:t>
      </w:r>
    </w:p>
    <w:p>
      <w:pPr>
        <w:spacing w:after="120" w:line="300"/>
        <w:jc w:val="both"/>
      </w:pPr>
      <w:r>
        <w:t xml:space="preserve">Dla maksymalnej żywotności pomp 400, 600 i 800 psi zalecamy stosowanie w zbiorniku roztworu wyłącznie wskazanych detergentów w płynie, a pozostałe produkty (np. odplamiacze, środki usuwające plamy, kwaśne płukanki, odświeżacze) aplikować jako pre-spray (przed czyszczeniem) lub post-spray (po czyszczeniu). Środek przeciw pianie należy wlewać wyłącznie do zbiornika odzysku (próżniowego).</w:t>
      </w:r>
    </w:p>
    <w:p>
      <w:pPr>
        <w:pStyle w:val="Heading3"/>
      </w:pPr>
      <w:r>
        <w:t xml:space="preserve">Regulowany system grzałki zbiornikowej 3 kW (jeśli zamontowany)</w:t>
      </w:r>
    </w:p>
    <w:p>
      <w:pPr>
        <w:pStyle w:val="ListParagraph"/>
        <w:numPr>
          <w:ilvl w:val="0"/>
          <w:numId w:val="3"/>
        </w:numPr>
        <w:spacing w:after="100" w:line="300"/>
      </w:pPr>
      <w:r>
        <w:t xml:space="preserve">Podłączyć czarny przewód grzałki do gniazdka 13 A 240 V – upewnić się, że jest ono zabezpieczone wyłącznikiem RCD.</w:t>
      </w:r>
    </w:p>
    <w:p>
      <w:pPr>
        <w:spacing w:after="120" w:line="300"/>
        <w:jc w:val="both"/>
      </w:pPr>
      <w:r>
        <w:rPr>
          <w:b/>
          <w:bCs/>
        </w:rPr>
        <w:t xml:space="preserve">Ważne: </w:t>
      </w:r>
      <w:r>
        <w:t xml:space="preserve">Podczas używania jakiegokolwiek sprzętu elektrycznego u klienta, na każdym przewodzie zasilającym powinien znajdować się wtyczkowy RCD 13 A. W przypadku awarii nieuziemione lub niezabezpieczone RCD zasilanie może spowodować obrażenia lub śmierć. Nie stosować przedłużaczy z podwójną wtyczką do podłączania dwóch przewodów. Tylko jeden przewód 13 A na jeden przedłużacz 13 A. Podłączenie obu przewodów Ninja do jednego gniazda podwójnego jest dopuszczalne, pod warunkiem że każde gniazdo ma parametry 13 A / 3 kW.</w:t>
      </w:r>
    </w:p>
    <w:p>
      <w:pPr>
        <w:pStyle w:val="ListParagraph"/>
        <w:numPr>
          <w:ilvl w:val="0"/>
          <w:numId w:val="3"/>
        </w:numPr>
        <w:spacing w:after="100" w:line="300"/>
      </w:pPr>
      <w:r>
        <w:t xml:space="preserve">Napełnić zbiornik roztworu czystą wodą do wymaganego poziomu. Grzałka nie uruchomi się, dopóki pływak nie zostanie zanurzony.</w:t>
      </w:r>
    </w:p>
    <w:p>
      <w:pPr>
        <w:pStyle w:val="ListParagraph"/>
        <w:numPr>
          <w:ilvl w:val="0"/>
          <w:numId w:val="3"/>
        </w:numPr>
        <w:spacing w:after="100" w:line="300"/>
      </w:pPr>
      <w:r>
        <w:t xml:space="preserve">Włączyć przełącznik grzałki zbiornika i ustawić termostatem żądaną temperaturę. Pokrętło termostatu nie obróci się powyżej zalecanej maksymalnej temperatury dla pompy, tj. 60°C lub 70°C, w zależności od modelu pompy. Termostat automatycznie wyłączy grzałkę po osiągnięciu zadanej temperatury, a czerwona kontrolka zgaśnie. Przełącznik grzałki pozostanie podświetlony, sygnalizując, że zasilanie grzałki jest włączone. Grzałka wyłączy się automatycznie, gdy poziom wody spadnie do minimalnego bezpiecznego poziomu. Grzałka nie zadziała, gdy w zbiorniku roztworu nie ma wody.</w:t>
      </w:r>
    </w:p>
    <w:p>
      <w:pPr>
        <w:pStyle w:val="Heading3"/>
      </w:pPr>
      <w:r>
        <w:t xml:space="preserve">Wewnętrzny moduł V2 SteamMate (jeśli zamontowany)</w:t>
      </w:r>
    </w:p>
    <w:p>
      <w:pPr>
        <w:pStyle w:val="ListParagraph"/>
        <w:numPr>
          <w:ilvl w:val="0"/>
          <w:numId w:val="3"/>
        </w:numPr>
        <w:spacing w:after="100" w:line="300"/>
      </w:pPr>
      <w:r>
        <w:t xml:space="preserve">Podłączyć czarny przewód grzałki do gniazdka 13 A 240 V – upewnić się, że obwód jest zabezpieczony wyłącznikiem RCD. Ważne: zasady stosowania RCD i przedłużaczy są takie same, jak opisano powyżej dla grzałki 3 kW.</w:t>
      </w:r>
    </w:p>
    <w:p>
      <w:pPr>
        <w:pStyle w:val="ListParagraph"/>
        <w:numPr>
          <w:ilvl w:val="0"/>
          <w:numId w:val="3"/>
        </w:numPr>
        <w:spacing w:after="100" w:line="300"/>
      </w:pPr>
      <w:r>
        <w:t xml:space="preserve">Zawsze podłączać do maszyny w pełni izolowany lub odporny na temperaturę wąż roztworu V2 oraz narzędzia czyszczące PRZED włączeniem V2 SteamMate — wzrost temperatury podnosi ciśnienie wody i utrudnia podłączanie węża.</w:t>
      </w:r>
    </w:p>
    <w:p>
      <w:pPr>
        <w:pStyle w:val="ListParagraph"/>
        <w:numPr>
          <w:ilvl w:val="0"/>
          <w:numId w:val="3"/>
        </w:numPr>
        <w:spacing w:after="100" w:line="300"/>
      </w:pPr>
      <w:r>
        <w:t xml:space="preserve">Ustawić wybraną temperaturę pokrętłem V2 SteamMate; zakres regulacji wynosi od 0°C do 110°C.</w:t>
      </w:r>
    </w:p>
    <w:p>
      <w:pPr>
        <w:pStyle w:val="ListParagraph"/>
        <w:numPr>
          <w:ilvl w:val="0"/>
          <w:numId w:val="3"/>
        </w:numPr>
        <w:spacing w:after="100" w:line="300"/>
      </w:pPr>
      <w:r>
        <w:t xml:space="preserve">V2 SteamMate nie zadziała, dopóki:</w:t>
      </w:r>
    </w:p>
    <w:p>
      <w:pPr>
        <w:pStyle w:val="ListParagraph"/>
        <w:numPr>
          <w:ilvl w:val="1"/>
          <w:numId w:val="3"/>
        </w:numPr>
        <w:spacing w:after="100" w:line="300"/>
      </w:pPr>
      <w:r>
        <w:t xml:space="preserve">poziom wody w zbiorniku roztworu nie przekroczy minimalnego poziomu wymaganego do uruchomienia pływaka,</w:t>
      </w:r>
    </w:p>
    <w:p>
      <w:pPr>
        <w:pStyle w:val="ListParagraph"/>
        <w:numPr>
          <w:ilvl w:val="1"/>
          <w:numId w:val="3"/>
        </w:numPr>
        <w:spacing w:after="100" w:line="300"/>
      </w:pPr>
      <w:r>
        <w:t xml:space="preserve">pompa wodna nie zostanie włączona.</w:t>
      </w:r>
    </w:p>
    <w:p>
      <w:pPr>
        <w:spacing w:after="120" w:line="300"/>
        <w:jc w:val="both"/>
      </w:pPr>
      <w:r>
        <w:t xml:space="preserve">Czerwona kontrolka zgaśnie, gdy temperatura w V2 SteamMate osiągnie zadaną wartość. Przełącznik grzałki V2 SteamMate pozostanie podświetlony, sygnalizując włączone zasilanie (jeśli wyposażony jest w przełącznik podświetlany).</w:t>
      </w:r>
    </w:p>
    <w:p>
      <w:pPr>
        <w:spacing w:after="120" w:line="300"/>
        <w:jc w:val="both"/>
      </w:pPr>
      <w:r>
        <w:rPr>
          <w:b/>
          <w:bCs/>
        </w:rPr>
        <w:t xml:space="preserve">Ostrzeżenie: </w:t>
      </w:r>
      <w:r>
        <w:t xml:space="preserve">V2 SteamMate wytwarza bardzo gorącą wodę pod ciśnieniem i powinien być stosowany wyłącznie z wężami i narzędziami przeznaczonymi do wysokiej temperatury i ciśnienia. Użycie akcesoriów o niskim ciśnieniu lub niskiej odporności termicznej może spowodować obrażenia. Podczas odpowietrzania lub rozpylania zawsze kierować strumień do odpowiedniego pojemnika lub na czyszczony przedmiot — nigdy na ludzi lub zwierzęta. W modelach z podwójnym ogrzewaniem zielona kontrolka wskazuje, który system jest aktywny.</w:t>
      </w:r>
    </w:p>
    <w:p>
      <w:pPr>
        <w:pStyle w:val="Heading3"/>
      </w:pPr>
      <w:r>
        <w:t xml:space="preserve">Pompa wodna i system próżniowy</w:t>
      </w:r>
    </w:p>
    <w:p>
      <w:pPr>
        <w:pStyle w:val="ListParagraph"/>
        <w:numPr>
          <w:ilvl w:val="0"/>
          <w:numId w:val="3"/>
        </w:numPr>
        <w:spacing w:after="100" w:line="300"/>
      </w:pPr>
      <w:r>
        <w:t xml:space="preserve">Podłączyć biały przewód zasilający do gniazdka 13 A 240 V – upewnić się, że obwód jest zabezpieczony RCD. WAŻNE: stosować te same zasady dotyczące RCD i przedłużaczy, co opisano powyżej.</w:t>
      </w:r>
    </w:p>
    <w:p>
      <w:pPr>
        <w:pStyle w:val="ListParagraph"/>
        <w:numPr>
          <w:ilvl w:val="0"/>
          <w:numId w:val="3"/>
        </w:numPr>
        <w:spacing w:after="100" w:line="300"/>
      </w:pPr>
      <w:r>
        <w:t xml:space="preserve">Otworzyć zawór regulacji przepływu o jeden obrót w lewo, aby umożliwić swobodną recyrkulację wody do zbiornika roztworu.</w:t>
      </w:r>
    </w:p>
    <w:p>
      <w:pPr>
        <w:pStyle w:val="ListParagraph"/>
        <w:numPr>
          <w:ilvl w:val="0"/>
          <w:numId w:val="3"/>
        </w:numPr>
        <w:spacing w:after="100" w:line="300"/>
      </w:pPr>
      <w:r>
        <w:t xml:space="preserve">Podłączyć odpowiednio dobrany wąż roztworu do maszyny i narzędzia czyszczącego.</w:t>
      </w:r>
    </w:p>
    <w:p>
      <w:pPr>
        <w:pStyle w:val="ListParagraph"/>
        <w:numPr>
          <w:ilvl w:val="0"/>
          <w:numId w:val="3"/>
        </w:numPr>
        <w:spacing w:after="100" w:line="300"/>
      </w:pPr>
      <w:r>
        <w:t xml:space="preserve">Włączyć zielony przełącznik główny. Spowoduje to automatyczne uruchomienie wentylatora chłodzącego oraz doprowadzenie zasilania do panelu przełączników, systemu próżniowego i pompy.</w:t>
      </w:r>
    </w:p>
    <w:p>
      <w:pPr>
        <w:pStyle w:val="ListParagraph"/>
        <w:numPr>
          <w:ilvl w:val="0"/>
          <w:numId w:val="3"/>
        </w:numPr>
        <w:spacing w:after="100" w:line="300"/>
      </w:pPr>
      <w:r>
        <w:t xml:space="preserve">Włączyć pompę wodną i pozostawić ją w trybie recyrkulacji podczas włączania silników próżniowych.</w:t>
      </w:r>
    </w:p>
    <w:p>
      <w:pPr>
        <w:pStyle w:val="ListParagraph"/>
        <w:numPr>
          <w:ilvl w:val="0"/>
          <w:numId w:val="3"/>
        </w:numPr>
        <w:spacing w:after="100" w:line="300"/>
      </w:pPr>
      <w:r>
        <w:t xml:space="preserve">Włączyć silnik próżniowy nr 2.</w:t>
      </w:r>
    </w:p>
    <w:p>
      <w:pPr>
        <w:pStyle w:val="ListParagraph"/>
        <w:numPr>
          <w:ilvl w:val="0"/>
          <w:numId w:val="3"/>
        </w:numPr>
        <w:spacing w:after="100" w:line="300"/>
      </w:pPr>
      <w:r>
        <w:t xml:space="preserve">Włączyć silnik próżniowy nr 1.</w:t>
      </w:r>
    </w:p>
    <w:p>
      <w:pPr>
        <w:pStyle w:val="ListParagraph"/>
        <w:numPr>
          <w:ilvl w:val="0"/>
          <w:numId w:val="3"/>
        </w:numPr>
        <w:spacing w:after="100" w:line="300"/>
      </w:pPr>
      <w:r>
        <w:t xml:space="preserve">Upewnić się, że mosiężny zawór regulacji ciśnienia jest skręcony do oporu w prawo (w kierunku strzałki) — pozycja maksymalna.</w:t>
      </w:r>
    </w:p>
    <w:p>
      <w:pPr>
        <w:pStyle w:val="ListParagraph"/>
        <w:numPr>
          <w:ilvl w:val="0"/>
          <w:numId w:val="3"/>
        </w:numPr>
        <w:spacing w:after="100" w:line="300"/>
      </w:pPr>
      <w:r>
        <w:t xml:space="preserve">Zamknąć zawór regulacji przepływu (obracając w prawo), aby uzyskać żądane natężenie przepływu i ciśnienie do 400 psi.</w:t>
      </w:r>
    </w:p>
    <w:p>
      <w:pPr>
        <w:pStyle w:val="ListParagraph"/>
        <w:numPr>
          <w:ilvl w:val="0"/>
          <w:numId w:val="3"/>
        </w:numPr>
        <w:spacing w:after="100" w:line="300"/>
      </w:pPr>
      <w:r>
        <w:t xml:space="preserve">Rozpocząć czyszczenie.</w:t>
      </w:r>
    </w:p>
    <w:p>
      <w:pPr>
        <w:pStyle w:val="Heading3"/>
      </w:pPr>
      <w:r>
        <w:t xml:space="preserve">Opróżnianie brudnej wody z Ninja</w:t>
      </w:r>
    </w:p>
    <w:p>
      <w:pPr>
        <w:spacing w:after="120" w:line="300"/>
        <w:jc w:val="both"/>
      </w:pPr>
      <w:r>
        <w:t xml:space="preserve">Gdy zbiornik odzysku jest pełny, zadziała system pływakowy zamykający dopływ. Po utracie ssania należy wyłączyć silnik próżniowy nr 1, a następnie nr 2. Brudną wodę spuścić przez zawór spustowy do dedykowanego wiadra na brudną wodę. Brudną wodę zlewać do kratki ściekowej kanalizacji sanitarnej (np. WC lub studzienki). Nie zanieczyszczać kanalizacji deszczowej. Napełnić ponownie zbiornik roztworu, korzystając z dedykowanych czystych wiader, i kontynuować pracę.</w:t>
      </w:r>
    </w:p>
    <w:p>
      <w:pPr>
        <w:pStyle w:val="Heading2"/>
      </w:pPr>
      <w:r>
        <w:t xml:space="preserve">Ekstrakcyjne czyszczenie gorącym rozpuszczalnikiem</w:t>
      </w:r>
    </w:p>
    <w:p>
      <w:pPr>
        <w:pStyle w:val="Heading3"/>
      </w:pPr>
      <w:r>
        <w:t xml:space="preserve">Wyposażenie z regulowaną grzałką zbiornika 3 kW</w:t>
      </w:r>
    </w:p>
    <w:p>
      <w:pPr>
        <w:spacing w:after="120" w:line="300"/>
        <w:jc w:val="both"/>
      </w:pPr>
      <w:r>
        <w:rPr>
          <w:b/>
          <w:bCs/>
        </w:rPr>
        <w:t xml:space="preserve">Ostrzeżenie: </w:t>
      </w:r>
      <w:r>
        <w:t xml:space="preserve">podczas czyszczenia rozpuszczalnikiem należy zawsze stosować się do procedur bezpieczeństwa podanych na opakowaniu rozpuszczalnika, w tym nosić odpowiednią maskę ochronną i rękawice chroniące przed rozpuszczalnikami.</w:t>
      </w:r>
    </w:p>
    <w:p>
      <w:pPr>
        <w:pStyle w:val="ListParagraph"/>
        <w:numPr>
          <w:ilvl w:val="0"/>
          <w:numId w:val="3"/>
        </w:numPr>
        <w:spacing w:after="100" w:line="300"/>
      </w:pPr>
      <w:r>
        <w:t xml:space="preserve">Napełnić zbiornik roztworu wodą (najlepiej gorącą) powyżej poziomu miedzianego wymiennika ciepła w kształcie wężownicy, upewniając się, że pływak niskiego poziomu grzałki jest zanurzony. Podłączyć biały i czarny przewód zasilający do oddzielnych gniazd 13 A. Upewnić się, że zasilanie jest wyposażone w wyłącznik różnicowoprądowy RCD. Włączyć grzałkę i ustawić temperaturę 60°C na panelu głównym.</w:t>
      </w:r>
    </w:p>
    <w:p>
      <w:pPr>
        <w:pStyle w:val="ListParagraph"/>
        <w:numPr>
          <w:ilvl w:val="0"/>
          <w:numId w:val="3"/>
        </w:numPr>
        <w:spacing w:after="100" w:line="300"/>
      </w:pPr>
      <w:r>
        <w:t xml:space="preserve">Gdy maszyna podgrzewa wodę, podłączyć rurkę zasysającą rozpuszczalnik do tylnej części maszyny poprzez mosiężne złącze. Zaczepić koszyk na pojemnik z rozpuszczalnikiem o tylny uchwyt Ninja i umieścić w nim pojemnik 5 l z płynem czyszczącym. Drugi (otwarty) koniec rurki zasysającej umieścić w pojemniku z rozpuszczalnikiem. Ashbys Cleaning Equipment zdecydowanie zaleca stosowanie rozpuszczalnika bezzapachowego, takiego jak Dry Clean Extra PC6234 lub Supreme Dry Clean PC4502. Stosowanie nieodpowiednich rozpuszczalników może być niebezpieczne ze względu na toksyczność oraz ryzyko pożaru / wybuchu.</w:t>
      </w:r>
    </w:p>
    <w:p>
      <w:pPr>
        <w:pStyle w:val="ListParagraph"/>
        <w:numPr>
          <w:ilvl w:val="0"/>
          <w:numId w:val="3"/>
        </w:numPr>
        <w:spacing w:after="100" w:line="300"/>
      </w:pPr>
      <w:r>
        <w:t xml:space="preserve">Podłączyć wąż recyrkulacyjny rozpuszczalnika do Ninja za pomocą podwójnych mosiężnych złączy. Drugi koniec można podłączyć do wybranego narzędzia do czyszczenia rozpuszczalnikiem.</w:t>
      </w:r>
    </w:p>
    <w:p>
      <w:pPr>
        <w:pStyle w:val="ListParagraph"/>
        <w:numPr>
          <w:ilvl w:val="0"/>
          <w:numId w:val="3"/>
        </w:numPr>
        <w:spacing w:after="100" w:line="300"/>
      </w:pPr>
      <w:r>
        <w:t xml:space="preserve">Jeżeli układ rozpuszczalnika został opróżniony lub zanieczyszczony wodą, można odpowietrzyć układ za pomocą węża odpowietrzającego. Podłączyć wąż odpowietrzający do gniazda żeńskiego węża recyrkulacyjnego i uruchomić pompę, aż przepompowany zostanie czysty rozpuszczalnik.</w:t>
      </w:r>
    </w:p>
    <w:p>
      <w:pPr>
        <w:pStyle w:val="ListParagraph"/>
        <w:numPr>
          <w:ilvl w:val="0"/>
          <w:numId w:val="3"/>
        </w:numPr>
        <w:spacing w:after="100" w:line="300"/>
      </w:pPr>
      <w:r>
        <w:t xml:space="preserve">Po zalaniu układu podłączyć gniazdo żeńskie węża recyrkulacyjnego do męskiego powrotu na maszynie i włączyć pompę rozpuszczalnika — rozpuszczalnik zacznie automatycznie krążyć przez wąż i miedziany wymiennik ciepła, ilekroć pompa jest włączona.</w:t>
      </w:r>
    </w:p>
    <w:p>
      <w:pPr>
        <w:pStyle w:val="ListParagraph"/>
        <w:numPr>
          <w:ilvl w:val="0"/>
          <w:numId w:val="3"/>
        </w:numPr>
        <w:spacing w:after="100" w:line="300"/>
      </w:pPr>
      <w:r>
        <w:t xml:space="preserve">Podłączyć wąż odprowadzający opary rozpuszczalnika do króćca wylotowego ssania. Ważne: stosować wyłącznie wąż odprowadzający dostarczony z maszyną, ponieważ wysokie temperatury wylotowe mogą zmiękczyć węże gorszej jakości, a w niektórych przypadkach doprowadzić do ich zapadnięcia się. W razie wątpliwości co do przydatności węża prosimy o kontakt z Ashbys w celu uzyskania porady technicznej. Opary rozpuszczalnika należy zawsze odprowadzać na zewnątrz. Otworzyć okna i/lub drzwi w celu zapewnienia wentylacji świeżym powietrzem. Po zakończeniu pracy zalecane jest użycie nadmuchu (Airmover) w celu usunięcia ewentualnych oparów rozpuszczalnika.</w:t>
      </w:r>
    </w:p>
    <w:p>
      <w:pPr>
        <w:pStyle w:val="ListParagraph"/>
        <w:numPr>
          <w:ilvl w:val="0"/>
          <w:numId w:val="3"/>
        </w:numPr>
        <w:spacing w:after="100" w:line="300"/>
      </w:pPr>
      <w:r>
        <w:t xml:space="preserve">Podłączyć lekki wąż ssawny do rozpuszczalnika do króćca ssawnego Ninja, a drugi koniec do narzędzia do czyszczenia rozpuszczalnikiem.</w:t>
      </w:r>
    </w:p>
    <w:p>
      <w:pPr>
        <w:pStyle w:val="ListParagraph"/>
        <w:numPr>
          <w:ilvl w:val="0"/>
          <w:numId w:val="3"/>
        </w:numPr>
        <w:spacing w:after="100" w:line="300"/>
      </w:pPr>
      <w:r>
        <w:t xml:space="preserve">Aby rozpocząć czyszczenie po osiągnięciu przez rozpuszczalnik żądanej temperatury roboczej, włączyć oba silniki próżniowe (pompa rozpuszczalnika jest już włączona — patrz pkt 5).</w:t>
      </w:r>
    </w:p>
    <w:p>
      <w:pPr>
        <w:pStyle w:val="ListParagraph"/>
        <w:numPr>
          <w:ilvl w:val="0"/>
          <w:numId w:val="3"/>
        </w:numPr>
        <w:spacing w:after="100" w:line="300"/>
      </w:pPr>
      <w:r>
        <w:t xml:space="preserve">Rozpocząć procedurę czyszczenia rozpuszczalnikiem.</w:t>
      </w:r>
    </w:p>
    <w:p>
      <w:pPr>
        <w:spacing w:after="120" w:line="300"/>
        <w:jc w:val="both"/>
      </w:pPr>
      <w:r>
        <w:rPr>
          <w:b/>
          <w:bCs/>
          <w:i/>
          <w:iCs/>
        </w:rPr>
        <w:t xml:space="preserve">Uwaga: </w:t>
      </w:r>
      <w:r>
        <w:rPr>
          <w:i/>
          <w:iCs/>
        </w:rPr>
        <w:t xml:space="preserve">W razie wątpliwości co do metod i technik czyszczenia rozpuszczalnikami prosimy o kontakt z Ashbys Cleaning Equipment pod numerem 01795 436999 w celu uzyskania aktualnych terminów szkoleń Stage 1 lub odwiedzenie strony www.ashbys-uk.com.</w:t>
      </w:r>
    </w:p>
    <w:p>
      <w:pPr>
        <w:pStyle w:val="Heading3"/>
      </w:pPr>
      <w:r>
        <w:t xml:space="preserve">Opróżnianie po czyszczeniu gorącym rozpuszczalnikiem</w:t>
      </w:r>
    </w:p>
    <w:p>
      <w:pPr>
        <w:pStyle w:val="ListParagraph"/>
        <w:numPr>
          <w:ilvl w:val="0"/>
          <w:numId w:val="3"/>
        </w:numPr>
        <w:spacing w:after="100" w:line="300"/>
      </w:pPr>
      <w:r>
        <w:t xml:space="preserve">Wyłączyć silniki próżniowe i pompę rozpuszczalnika.</w:t>
      </w:r>
    </w:p>
    <w:p>
      <w:pPr>
        <w:pStyle w:val="ListParagraph"/>
        <w:numPr>
          <w:ilvl w:val="0"/>
          <w:numId w:val="3"/>
        </w:numPr>
        <w:spacing w:after="100" w:line="300"/>
      </w:pPr>
      <w:r>
        <w:t xml:space="preserve">Spuścić rozpuszczalnik ze zbiornika odzysku przez czarny zawór spustowy z przodu Ninja.</w:t>
      </w:r>
    </w:p>
    <w:p>
      <w:pPr>
        <w:pStyle w:val="ListParagraph"/>
        <w:numPr>
          <w:ilvl w:val="0"/>
          <w:numId w:val="3"/>
        </w:numPr>
        <w:spacing w:after="100" w:line="300"/>
      </w:pPr>
      <w:r>
        <w:t xml:space="preserve">Po zakończeniu pracy resztkową wodę ze zbiornika roztworu można przepompować do zbiornika próżniowego za pomocą dostarczonego czerwonego węża wypompowującego (Pump-Out Hose). Wąż wypompowujący to krótki odcinek węża roztworu z męskim złączem na jednym końcu — należy go podłączyć do żeńskiego mosiężnego złącza roztworu na maszynie. Drugi koniec jest otwarty (bez złącza) i należy go umieścić w zbiorniku odzysku / brudnej wody. Włączyć pompę i — w stosownych przypadkach — zamknąć zawór regulacji przepływu. Odczekać, aż cała woda zostanie odpompowana ze zbiornika roztworu.</w:t>
      </w:r>
    </w:p>
    <w:p>
      <w:pPr>
        <w:pStyle w:val="ListParagraph"/>
        <w:numPr>
          <w:ilvl w:val="0"/>
          <w:numId w:val="3"/>
        </w:numPr>
        <w:spacing w:after="100" w:line="300"/>
      </w:pPr>
      <w:r>
        <w:t xml:space="preserve">Spuścić wodę ze zbiornika odzysku przez czarny zawór spustowy i przepłukać zbiornik świeżą wodą.</w:t>
      </w:r>
    </w:p>
    <w:p>
      <w:pPr>
        <w:pStyle w:val="ListParagraph"/>
        <w:numPr>
          <w:ilvl w:val="0"/>
          <w:numId w:val="3"/>
        </w:numPr>
        <w:spacing w:after="100" w:line="300"/>
      </w:pPr>
      <w:r>
        <w:t xml:space="preserve">Otworzyć pokrywę zbiornika odzysku i uruchomić oba silniki próżniowe na ok. 2–3 minuty. Pomoże to przedłużyć żywotność silników próżniowych poprzez ich osuszenie przed schowaniem maszyny.</w:t>
      </w:r>
    </w:p>
    <w:p>
      <w:pPr>
        <w:pStyle w:val="ListParagraph"/>
        <w:numPr>
          <w:ilvl w:val="0"/>
          <w:numId w:val="3"/>
        </w:numPr>
        <w:spacing w:after="100" w:line="300"/>
      </w:pPr>
      <w:r>
        <w:t xml:space="preserve">Aby spuścić rozpuszczalnik z układu recyrkulacyjnego, odłączyć wąż powrotny (małe mosiężne złącze żeńskie) i podłączyć go do węża odpowietrzającego rozpuszczalnik, a otwarty koniec umieścić w pojemniku 5 l z rozpuszczalnikiem. Wyjąć wąż zasysający rozpuszczalnik z pojemnika i włączyć pompę rozpuszczalnika. Pracować na sucho do całkowitego opróżnienia.</w:t>
      </w:r>
    </w:p>
    <w:p>
      <w:pPr>
        <w:pStyle w:val="Heading1"/>
      </w:pPr>
      <w:r>
        <w:t xml:space="preserve">Dobre praktyki</w:t>
      </w:r>
    </w:p>
    <w:p>
      <w:pPr>
        <w:pStyle w:val="ListParagraph"/>
        <w:numPr>
          <w:ilvl w:val="0"/>
          <w:numId w:val="4"/>
        </w:numPr>
        <w:spacing w:after="100" w:line="300"/>
      </w:pPr>
      <w:r>
        <w:t xml:space="preserve">Urządzenie powinno być serwisowane co sześć miesięcy w siedzibie Ashbys — w celu umówienia wizyty prosimy o kontakt z Działem Serwisu pod numerem 01795 436999.</w:t>
      </w:r>
    </w:p>
    <w:p>
      <w:pPr>
        <w:pStyle w:val="ListParagraph"/>
        <w:numPr>
          <w:ilvl w:val="0"/>
          <w:numId w:val="4"/>
        </w:numPr>
        <w:spacing w:after="100" w:line="300"/>
      </w:pPr>
      <w:r>
        <w:t xml:space="preserve">Zawsze używać całkowicie czystego wiadra do napełniania zbiornika roztworu.</w:t>
      </w:r>
    </w:p>
    <w:p>
      <w:pPr>
        <w:pStyle w:val="ListParagraph"/>
        <w:numPr>
          <w:ilvl w:val="0"/>
          <w:numId w:val="4"/>
        </w:numPr>
        <w:spacing w:after="100" w:line="300"/>
      </w:pPr>
      <w:r>
        <w:t xml:space="preserve">Nie dawkować nadmiernie detergentu w proszku do zbiornika roztworu. Proszek nie jest zalecany dla pomp tłokowych typu 400 psi.</w:t>
      </w:r>
    </w:p>
    <w:p>
      <w:pPr>
        <w:pStyle w:val="ListParagraph"/>
        <w:numPr>
          <w:ilvl w:val="0"/>
          <w:numId w:val="4"/>
        </w:numPr>
        <w:spacing w:after="100" w:line="300"/>
      </w:pPr>
      <w:r>
        <w:t xml:space="preserve">W zbiorniku roztworu stosować wyłącznie dokładnie rozpuszczone detergenty w proszku lub odpowiedni detergent w płynie.</w:t>
      </w:r>
    </w:p>
    <w:p>
      <w:pPr>
        <w:pStyle w:val="ListParagraph"/>
        <w:numPr>
          <w:ilvl w:val="0"/>
          <w:numId w:val="4"/>
        </w:numPr>
        <w:spacing w:after="100" w:line="300"/>
      </w:pPr>
      <w:r>
        <w:t xml:space="preserve">Węże próżniowe i roztworu najlepiej przechowywać w workach na węże.</w:t>
      </w:r>
    </w:p>
    <w:p>
      <w:pPr>
        <w:pStyle w:val="ListParagraph"/>
        <w:numPr>
          <w:ilvl w:val="0"/>
          <w:numId w:val="4"/>
        </w:numPr>
        <w:spacing w:after="100" w:line="300"/>
      </w:pPr>
      <w:r>
        <w:t xml:space="preserve">Otworzyć pokrywę zbiornika próżniowego, aby umożliwić higieniczne osuszenie zbiornika na noc. Zapobiegnie to rozwojowi bakterii i nieprzyjemnym zapachom.</w:t>
      </w:r>
    </w:p>
    <w:p>
      <w:pPr>
        <w:pStyle w:val="ListParagraph"/>
        <w:numPr>
          <w:ilvl w:val="0"/>
          <w:numId w:val="4"/>
        </w:numPr>
        <w:spacing w:after="100" w:line="300"/>
      </w:pPr>
      <w:r>
        <w:t xml:space="preserve">Przetrzeć siatkę drucianą koszyka pływaka.</w:t>
      </w:r>
    </w:p>
    <w:p>
      <w:pPr>
        <w:pStyle w:val="ListParagraph"/>
        <w:numPr>
          <w:ilvl w:val="0"/>
          <w:numId w:val="4"/>
        </w:numPr>
        <w:spacing w:after="100" w:line="300"/>
      </w:pPr>
      <w:r>
        <w:t xml:space="preserve">Utrzymywać maszynę w czystości.</w:t>
      </w:r>
    </w:p>
    <w:p>
      <w:pPr>
        <w:pStyle w:val="ListParagraph"/>
        <w:numPr>
          <w:ilvl w:val="0"/>
          <w:numId w:val="4"/>
        </w:numPr>
        <w:spacing w:after="100" w:line="300"/>
      </w:pPr>
      <w:r>
        <w:t xml:space="preserve">Nie dopuszczać do zamarznięcia urządzenia.</w:t>
      </w:r>
    </w:p>
    <w:p>
      <w:pPr>
        <w:pStyle w:val="ListParagraph"/>
        <w:numPr>
          <w:ilvl w:val="0"/>
          <w:numId w:val="4"/>
        </w:numPr>
        <w:spacing w:after="100" w:line="300"/>
      </w:pPr>
      <w:r>
        <w:t xml:space="preserve">Do opróżniania czystej wody ze zbiornika roztworu zawsze używać węża wypompowującego (Pump-Out Hose).</w:t>
      </w:r>
    </w:p>
    <w:p>
      <w:pPr>
        <w:pStyle w:val="ListParagraph"/>
        <w:numPr>
          <w:ilvl w:val="0"/>
          <w:numId w:val="4"/>
        </w:numPr>
        <w:spacing w:after="100" w:line="300"/>
      </w:pPr>
      <w:r>
        <w:t xml:space="preserve">Po zakończeniu każdego zlecenia uruchomić oba silniki próżniowe z otwartą pokrywą zbiornika odzysku na 2–3 minuty. Usunie to wilgotne powietrze z silników.</w:t>
      </w:r>
    </w:p>
    <w:p>
      <w:pPr>
        <w:pStyle w:val="ListParagraph"/>
        <w:numPr>
          <w:ilvl w:val="0"/>
          <w:numId w:val="4"/>
        </w:numPr>
        <w:spacing w:after="100" w:line="300"/>
      </w:pPr>
      <w:r>
        <w:t xml:space="preserve">Podczas zasysania ostatnich pozostałości wody ze zbiornika roztworu używać wyłącznie silnika próżniowego nr 2. Zapewnia to kontrolowany przepływ do zbiornika odzysku. Użycie obu silników może spowodować zassanie wody przez silniki próżniowe.</w:t>
      </w:r>
    </w:p>
    <w:p>
      <w:pPr>
        <w:pStyle w:val="Heading1"/>
      </w:pPr>
      <w:r>
        <w:t xml:space="preserve">Schemat złożeniowy</w:t>
      </w:r>
    </w:p>
    <w:p>
      <w:pPr>
        <w:spacing w:after="120" w:line="300"/>
        <w:jc w:val="both"/>
      </w:pPr>
      <w:r>
        <w:rPr>
          <w:i/>
          <w:iCs/>
        </w:rPr>
        <w:t xml:space="preserve">[Schemat złożeniowy (rysunek rozstrzelony) — patrz oryginalny dokument PDF, strona 10. Schemat zawiera numerowane pozycje 1–77 wskazujące poszczególne komponenty maszyny.]</w:t>
      </w:r>
    </w:p>
    <w:p>
      <w:pPr>
        <w:pStyle w:val="Heading1"/>
      </w:pPr>
      <w:r>
        <w:t xml:space="preserve">Schemat elektryczny standardowej Ninja z wbudowaną grzałką nurnikową</w:t>
      </w:r>
    </w:p>
    <w:p>
      <w:pPr>
        <w:spacing w:after="120" w:line="300"/>
        <w:jc w:val="both"/>
      </w:pPr>
      <w:r>
        <w:rPr>
          <w:i/>
          <w:iCs/>
        </w:rPr>
        <w:t xml:space="preserve">[Schemat elektryczny — patrz oryginalny dokument PDF, strona 11. Opisy elementów na schemacie (tłumaczenie):]</w:t>
      </w:r>
    </w:p>
    <w:p>
      <w:pPr>
        <w:pStyle w:val="ListParagraph"/>
        <w:numPr>
          <w:ilvl w:val="0"/>
          <w:numId w:val="2"/>
        </w:numPr>
        <w:spacing w:after="100" w:line="300"/>
      </w:pPr>
      <w:r>
        <w:t xml:space="preserve">Cooling Fan 120mm → Wentylator chłodzący 120 mm</w:t>
      </w:r>
    </w:p>
    <w:p>
      <w:pPr>
        <w:pStyle w:val="ListParagraph"/>
        <w:numPr>
          <w:ilvl w:val="0"/>
          <w:numId w:val="2"/>
        </w:numPr>
        <w:spacing w:after="100" w:line="300"/>
      </w:pPr>
      <w:r>
        <w:t xml:space="preserve">Vacuum 2 Switch Amber / Vacuum 1 Switch Amber → Przełącznik silnika próżniowego nr 2 / nr 1, podświetlenie bursztynowe</w:t>
      </w:r>
    </w:p>
    <w:p>
      <w:pPr>
        <w:pStyle w:val="ListParagraph"/>
        <w:numPr>
          <w:ilvl w:val="0"/>
          <w:numId w:val="2"/>
        </w:numPr>
        <w:spacing w:after="100" w:line="300"/>
      </w:pPr>
      <w:r>
        <w:t xml:space="preserve">Induction Pump Switch Amber → Przełącznik pompy indukcyjnej, podświetlenie bursztynowe</w:t>
      </w:r>
    </w:p>
    <w:p>
      <w:pPr>
        <w:pStyle w:val="ListParagraph"/>
        <w:numPr>
          <w:ilvl w:val="0"/>
          <w:numId w:val="2"/>
        </w:numPr>
        <w:spacing w:after="100" w:line="300"/>
      </w:pPr>
      <w:r>
        <w:t xml:space="preserve">Mains On/Off Switch Green → Główny przełącznik Wł./Wył., zielony</w:t>
      </w:r>
    </w:p>
    <w:p>
      <w:pPr>
        <w:pStyle w:val="ListParagraph"/>
        <w:numPr>
          <w:ilvl w:val="0"/>
          <w:numId w:val="2"/>
        </w:numPr>
        <w:spacing w:after="100" w:line="300"/>
      </w:pPr>
      <w:r>
        <w:t xml:space="preserve">Mains Filter 13 A → Filtr sieciowy 13 A</w:t>
      </w:r>
    </w:p>
    <w:p>
      <w:pPr>
        <w:pStyle w:val="ListParagraph"/>
        <w:numPr>
          <w:ilvl w:val="0"/>
          <w:numId w:val="2"/>
        </w:numPr>
        <w:spacing w:after="100" w:line="300"/>
      </w:pPr>
      <w:r>
        <w:t xml:space="preserve">Varistor → Warystor</w:t>
      </w:r>
    </w:p>
    <w:p>
      <w:pPr>
        <w:pStyle w:val="ListParagraph"/>
        <w:numPr>
          <w:ilvl w:val="0"/>
          <w:numId w:val="2"/>
        </w:numPr>
        <w:spacing w:after="100" w:line="300"/>
      </w:pPr>
      <w:r>
        <w:t xml:space="preserve">Heater Element 3 kW → Element grzewczy 3 kW</w:t>
      </w:r>
    </w:p>
    <w:p>
      <w:pPr>
        <w:pStyle w:val="ListParagraph"/>
        <w:numPr>
          <w:ilvl w:val="0"/>
          <w:numId w:val="2"/>
        </w:numPr>
        <w:spacing w:after="100" w:line="300"/>
      </w:pPr>
      <w:r>
        <w:t xml:space="preserve">Fixed Thermostat 90°C → Termostat stały 90°C</w:t>
      </w:r>
    </w:p>
    <w:p>
      <w:pPr>
        <w:pStyle w:val="ListParagraph"/>
        <w:numPr>
          <w:ilvl w:val="0"/>
          <w:numId w:val="2"/>
        </w:numPr>
        <w:spacing w:after="100" w:line="300"/>
      </w:pPr>
      <w:r>
        <w:t xml:space="preserve">Dial-up Thermostat 70°C Max → Termostat regulowany, maks. 70°C</w:t>
      </w:r>
    </w:p>
    <w:p>
      <w:pPr>
        <w:pStyle w:val="ListParagraph"/>
        <w:numPr>
          <w:ilvl w:val="0"/>
          <w:numId w:val="2"/>
        </w:numPr>
        <w:spacing w:after="100" w:line="300"/>
      </w:pPr>
      <w:r>
        <w:t xml:space="preserve">Heater Switch Red → Przełącznik grzałki, czerwony</w:t>
      </w:r>
    </w:p>
    <w:p>
      <w:pPr>
        <w:pStyle w:val="ListParagraph"/>
        <w:numPr>
          <w:ilvl w:val="0"/>
          <w:numId w:val="2"/>
        </w:numPr>
        <w:spacing w:after="100" w:line="300"/>
      </w:pPr>
      <w:r>
        <w:t xml:space="preserve">Red Neon → Czerwona kontrolka neonowa</w:t>
      </w:r>
    </w:p>
    <w:p>
      <w:pPr>
        <w:pStyle w:val="ListParagraph"/>
        <w:numPr>
          <w:ilvl w:val="0"/>
          <w:numId w:val="2"/>
        </w:numPr>
        <w:spacing w:after="100" w:line="300"/>
      </w:pPr>
      <w:r>
        <w:t xml:space="preserve">16 A Relay → Przekaźnik 16 A</w:t>
      </w:r>
    </w:p>
    <w:p>
      <w:pPr>
        <w:pStyle w:val="ListParagraph"/>
        <w:numPr>
          <w:ilvl w:val="0"/>
          <w:numId w:val="2"/>
        </w:numPr>
        <w:spacing w:after="100" w:line="300"/>
      </w:pPr>
      <w:r>
        <w:t xml:space="preserve">Float Switch → Wyłącznik pływakowy</w:t>
      </w:r>
    </w:p>
    <w:p>
      <w:pPr>
        <w:pStyle w:val="ListParagraph"/>
        <w:numPr>
          <w:ilvl w:val="0"/>
          <w:numId w:val="2"/>
        </w:numPr>
        <w:spacing w:after="100" w:line="300"/>
      </w:pPr>
      <w:r>
        <w:t xml:space="preserve">240 V Mains In White Lead / Black Lead → Wejście zasilania 240 V, przewód biały / czarny</w:t>
      </w:r>
    </w:p>
    <w:p>
      <w:pPr>
        <w:pStyle w:val="ListParagraph"/>
        <w:numPr>
          <w:ilvl w:val="0"/>
          <w:numId w:val="2"/>
        </w:numPr>
        <w:spacing w:after="100" w:line="300"/>
      </w:pPr>
      <w:r>
        <w:t xml:space="preserve">Earth → Uziemienie</w:t>
      </w:r>
    </w:p>
    <w:p>
      <w:pPr>
        <w:pStyle w:val="Heading1"/>
      </w:pPr>
      <w:r>
        <w:t xml:space="preserve">Warunki gwarancji</w:t>
      </w:r>
    </w:p>
    <w:p>
      <w:pPr>
        <w:spacing w:after="120" w:line="300"/>
        <w:jc w:val="both"/>
      </w:pPr>
      <w:r>
        <w:t xml:space="preserve">Ashbys Cleaning Equipment (dalej „Ashbys") udziela gwarancji na maszynę Ninja zgodnie z poniższymi warunkami:</w:t>
      </w:r>
    </w:p>
    <w:p>
      <w:pPr>
        <w:pStyle w:val="Heading2"/>
      </w:pPr>
      <w:r>
        <w:t xml:space="preserve">Okresy gwarancji</w:t>
      </w:r>
    </w:p>
    <w:p>
      <w:pPr>
        <w:spacing w:after="120" w:line="300"/>
        <w:jc w:val="both"/>
      </w:pPr>
      <w:r>
        <w:rPr>
          <w:b/>
          <w:bCs/>
        </w:rPr>
        <w:t xml:space="preserve">Zakup nowego urządzenia: </w:t>
      </w:r>
      <w:r>
        <w:t xml:space="preserve">1-roczna gwarancja na części i robociznę obejmująca całą maszynę. 3-letnia gwarancja wyłącznie na części dotycząca obudowy Ninja (robocizna wyłączona w 2. i 3. roku). Oba okresy podlegają warunkom określonym w niniejszym dokumencie.</w:t>
      </w:r>
    </w:p>
    <w:p>
      <w:pPr>
        <w:spacing w:after="120" w:line="300"/>
        <w:jc w:val="both"/>
      </w:pPr>
      <w:r>
        <w:rPr>
          <w:b/>
          <w:bCs/>
        </w:rPr>
        <w:t xml:space="preserve">Zakup używanego urządzenia od Ashbys: </w:t>
      </w:r>
      <w:r>
        <w:t xml:space="preserve">3-miesięczna gwarancja na części i robociznę od daty zakupu, na tych samych warunkach.</w:t>
      </w:r>
    </w:p>
    <w:p>
      <w:pPr>
        <w:spacing w:after="120" w:line="300"/>
        <w:jc w:val="both"/>
      </w:pPr>
      <w:r>
        <w:rPr>
          <w:b/>
          <w:bCs/>
        </w:rPr>
        <w:t xml:space="preserve">Uwaga: </w:t>
      </w:r>
      <w:r>
        <w:t xml:space="preserve">W przypadku nowych maszyn ochrona gwarancyjna wymaga wykonania pełnego serwisu (płatnego — cena na zapytanie) w ciągu pierwszych 6 miesięcy w siedzibie Ashbys. Serwis ten jest niezbędny dla zachowania bezpieczeństwa i wydajności urządzenia oraz stanowi część warunków gwarancji.</w:t>
      </w:r>
    </w:p>
    <w:p>
      <w:pPr>
        <w:pStyle w:val="Heading2"/>
      </w:pPr>
      <w:r>
        <w:t xml:space="preserve">Warunki gwarancji</w:t>
      </w:r>
    </w:p>
    <w:p>
      <w:pPr>
        <w:spacing w:after="120" w:line="300"/>
        <w:jc w:val="both"/>
      </w:pPr>
      <w:r>
        <w:t xml:space="preserve">Niniejsza gwarancja nie obejmuje żadnego produktu Ashbys noszącego znamiona nieprawidłowego użytkowania, nadużycia, zaniedbania lub braku konserwacji; demontażu, modyfikacji lub nieautoryzowanych napraw; uszkodzeń spowodowanych wypadkiem, nieprawidłowym napięciem, pożarem, powodzią lub innymi zdarzeniami pozostającymi poza kontrolą Ashbys; stosowania nieoryginalnych części lub materiałów Ashbys; ani narażenia na działanie agresywnych chemikaliów.</w:t>
      </w:r>
    </w:p>
    <w:p>
      <w:pPr>
        <w:spacing w:after="120" w:line="300"/>
        <w:jc w:val="both"/>
      </w:pPr>
      <w:r>
        <w:rPr>
          <w:b/>
          <w:bCs/>
        </w:rPr>
        <w:t xml:space="preserve">Ostrzeżenie dotyczące chemikaliów: </w:t>
      </w:r>
      <w:r>
        <w:t xml:space="preserve">Nieprawidłowe stosowanie środków chemicznych powoduje utratę gwarancji oraz wyłączenie odpowiedzialności Ashbys. We wszystkich maszynach Ashbys Ninja w zbiorniku odzysku należy stosować środek przeciw pianie. W przypadku pomp z metalową głowicą o ciśnieniu 400, 600 i 800 psi detergenty w proszku nie są zalecane, ponieważ nierozpuszczone cząstki mogą spowodować znaczne uszkodzenia wewnętrzne. Należy używać wysokiej jakości detergentu w płynie, takiego jak Ashbys Premium Extraction Liquid lub Ashbys Liquid Extraction Cleaner. Zawsze napełniać maszynę z czystego wiadra, aby zapobiec dostawaniu się zanieczyszczeń i uszkodzeniu pompy.</w:t>
      </w:r>
    </w:p>
    <w:p>
      <w:pPr>
        <w:spacing w:after="120" w:line="300"/>
        <w:jc w:val="both"/>
      </w:pPr>
      <w:r>
        <w:rPr>
          <w:b/>
          <w:bCs/>
        </w:rPr>
        <w:t xml:space="preserve">Wyłączenia: </w:t>
      </w:r>
      <w:r>
        <w:t xml:space="preserve">Niniejsza gwarancja nie obejmuje elementów ulegających normalnemu zużyciu, w tym: wyrobów z mosiądzu, gumy i gumy syntetycznej; złączek wodnych, o-ringów, membran i zestawów naprawczych pomp, uszczelek, dławików, przepustów; szczotek węglowych w pompach i silnikach próżniowych.</w:t>
      </w:r>
    </w:p>
    <w:p>
      <w:pPr>
        <w:pStyle w:val="Heading2"/>
      </w:pPr>
      <w:r>
        <w:t xml:space="preserve">Naprawy gwarancyjne i autoryzacja</w:t>
      </w:r>
    </w:p>
    <w:p>
      <w:pPr>
        <w:spacing w:after="120" w:line="300"/>
        <w:jc w:val="both"/>
      </w:pPr>
      <w:r>
        <w:t xml:space="preserve">Wszystkie naprawy gwarancyjne w okresie 1-rocznej gwarancji na części i robociznę muszą być wykonywane wyłącznie przez Ashbys w naszej siedzibie. Każda naprawa, serwis lub próba naprawy podjęta przez stronę trzecią — lub przez klienta — bez uprzedniej pisemnej zgody Ashbys powoduje całkowitą utratę gwarancji. Jeżeli Ashbys udzieli pisemnej zgody na wykonanie prac poza swoją siedzibą, możemy wymagać, aby klient zdemontował wskazaną wadliwą część (na własny koszt) i odesłał ją do nas w celu kontroli przed dostarczeniem części zamiennej, a prace zostały wykonane ściśle według instrukcji Ashbys. Wszelka autoryzowana robocizna wykonywana poza siedzibą Ashbys będzie pokrywana przez klienta.</w:t>
      </w:r>
    </w:p>
    <w:p>
      <w:pPr>
        <w:pStyle w:val="Heading2"/>
      </w:pPr>
      <w:r>
        <w:t xml:space="preserve">Części zamienne w ramach gwarancji</w:t>
      </w:r>
    </w:p>
    <w:p>
      <w:pPr>
        <w:spacing w:after="120" w:line="300"/>
        <w:jc w:val="both"/>
      </w:pPr>
      <w:r>
        <w:t xml:space="preserve">Żadne gwarancyjne części zamienne nie zostaną wysłane, dopóki oryginalna wadliwa część nie zostanie odesłana do Ashbys na koszt klienta w celu oceny i pisemnego zatwierdzenia gwarancji. Jeżeli część zostanie uznana za wadliwą zgodnie z warunkami gwarancji, część zamienna zostanie dostarczona bezpłatnie, jednak koszt przesyłki części zamiennej jest płatny i musi zostać uregulowany z góry.</w:t>
      </w:r>
    </w:p>
    <w:p>
      <w:pPr>
        <w:spacing w:after="120" w:line="300"/>
        <w:jc w:val="both"/>
      </w:pPr>
      <w:r>
        <w:rPr>
          <w:b/>
          <w:bCs/>
        </w:rPr>
        <w:t xml:space="preserve">Pilne wymiany: </w:t>
      </w:r>
      <w:r>
        <w:t xml:space="preserve">Jeżeli klient potrzebuje części zamiennej przed odesłaniem i oceną wadliwej części, część musi zostać opłacona w całości. Jeżeli po odesłaniu i kontroli część zostanie uznana za wadliwą w ramach gwarancji, Ashbys zwróci lub udzieli kredytu na kwotę zapłaconą za część (z wyłączeniem kosztów przesyłki).</w:t>
      </w:r>
    </w:p>
    <w:p>
      <w:pPr>
        <w:pStyle w:val="Heading2"/>
      </w:pPr>
      <w:r>
        <w:t xml:space="preserve">Dodatkowe wyłączenia</w:t>
      </w:r>
    </w:p>
    <w:p>
      <w:pPr>
        <w:spacing w:after="120" w:line="300"/>
        <w:jc w:val="both"/>
      </w:pPr>
      <w:r>
        <w:t xml:space="preserve">Gwarancja nie obejmuje kosztów robocizny (z wyjątkiem przypadków wyraźnie objętych gwarancją), kosztów przesyłki, najmu lub dzierżawy sprzętu zastępczego w czasie naprawy, ani utraty przychodów lub dochodów spowodowanej awarią sprzętu.</w:t>
      </w:r>
    </w:p>
    <w:p>
      <w:pPr>
        <w:pStyle w:val="Heading2"/>
      </w:pPr>
      <w:r>
        <w:t xml:space="preserve">Całość porozumienia</w:t>
      </w:r>
    </w:p>
    <w:p>
      <w:pPr>
        <w:spacing w:after="120" w:line="300"/>
        <w:jc w:val="both"/>
      </w:pPr>
      <w:r>
        <w:t xml:space="preserve">Niniejszy dokument stanowi całość gwarancji Ashbys. Nie istnieją żadne inne gwarancje, zobowiązania ani odpowiedzialności — bezpośrednie, pośrednie, wynikowe ani inne — związane ze sprzedażą lub użytkowaniem maszyn lub produktów chemicznych Ashbys, wyrażone wprost ani dorozumiane.</w:t>
      </w:r>
    </w:p>
    <w:p>
      <w:r>
        <w:br w:type="page"/>
      </w:r>
    </w:p>
    <w:p>
      <w:pPr>
        <w:pStyle w:val="Heading2"/>
      </w:pPr>
      <w:r>
        <w:t xml:space="preserve">Uwaga tłumacza</w:t>
      </w:r>
    </w:p>
    <w:p>
      <w:pPr>
        <w:spacing w:after="120" w:line="300"/>
        <w:jc w:val="both"/>
      </w:pPr>
      <w:r>
        <w:t xml:space="preserve">Niniejsze tłumaczenie zostało wykonane na podstawie oryginalnej anglojęzycznej instrukcji obsługi maszyny Ninja firmy Ashbys Cleaning Equipment. Terminologia techniczna została dostosowana do polskich standardów branżowych. W przypadku rozbieżności obowiązuje wersja oryginalna w języku angielskim.</w:t>
      </w:r>
    </w:p>
    <w:p>
      <w:pPr>
        <w:spacing w:after="120" w:line="300"/>
        <w:jc w:val="both"/>
      </w:pPr>
      <w:r>
        <w:t xml:space="preserve">Schematy graficzne (rysunek rozstrzelony oraz schemat elektryczny) należy odczytywać z oryginalnego dokumentu PDF — opisy na schematach pozostają w języku angielskim, a ich tłumaczenia umieszczono w odpowiednich sekcjach niniejszego dokumentu.</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Strona </w:t>
    </w:r>
    <w:r>
      <w:rPr>
        <w:color w:val="808080"/>
        <w:sz w:val="18"/>
        <w:szCs w:val="18"/>
      </w:rPr>
      <w:fldChar w:fldCharType="begin"/>
      <w:instrText xml:space="preserve">PAGE</w:instrText>
      <w:fldChar w:fldCharType="separate"/>
      <w:fldChar w:fldCharType="end"/>
    </w:r>
    <w:r>
      <w:rPr>
        <w:color w:val="808080"/>
        <w:sz w:val="18"/>
        <w:szCs w:val="18"/>
      </w:rPr>
      <w:t xml:space="preserve"> z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808080"/>
        <w:sz w:val="18"/>
        <w:szCs w:val="18"/>
      </w:rPr>
      <w:t xml:space="preserve">NINJA — Instrukcja obsługi | Ashbys Cleaning Equipment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lvl w:ilvl="1" w15:tentative="1">
      <w:start w:val="1"/>
      <w:numFmt w:val="lowerLetter"/>
      <w:lvlText w:val="%2)"/>
      <w:lvlJc w:val="left"/>
      <w:pPr>
        <w:ind w:left="144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F3864" w:sz="8" w:space="4"/>
      </w:pBdr>
      <w:spacing w:after="240" w:before="400"/>
      <w:outlineLvl w:val="0"/>
    </w:pPr>
    <w:rPr>
      <w:rFonts w:ascii="Calibri" w:cs="Calibri" w:eastAsia="Calibri" w:hAnsi="Calibri"/>
      <w:b/>
      <w:bCs/>
      <w:color w:val="1F3864"/>
      <w:sz w:val="36"/>
      <w:szCs w:val="36"/>
    </w:rPr>
  </w:style>
  <w:style w:type="paragraph" w:styleId="Heading2">
    <w:name w:val="Heading 2"/>
    <w:basedOn w:val="Normal"/>
    <w:next w:val="Normal"/>
    <w:qFormat/>
    <w:pPr>
      <w:spacing w:after="160" w:before="280"/>
      <w:outlineLvl w:val="1"/>
    </w:pPr>
    <w:rPr>
      <w:rFonts w:ascii="Calibri" w:cs="Calibri" w:eastAsia="Calibri" w:hAnsi="Calibri"/>
      <w:b/>
      <w:bCs/>
      <w:color w:val="2E74B5"/>
      <w:sz w:val="28"/>
      <w:szCs w:val="28"/>
    </w:rPr>
  </w:style>
  <w:style w:type="paragraph" w:styleId="Heading3">
    <w:name w:val="Heading 3"/>
    <w:basedOn w:val="Normal"/>
    <w:next w:val="Normal"/>
    <w:qFormat/>
    <w:pPr>
      <w:spacing w:after="120" w:before="220"/>
      <w:outlineLvl w:val="2"/>
    </w:pPr>
    <w:rPr>
      <w:rFonts w:ascii="Calibri" w:cs="Calibri" w:eastAsia="Calibri" w:hAnsi="Calibri"/>
      <w:b/>
      <w:bCs/>
      <w:i/>
      <w:iCs/>
      <w:color w:val="2E74B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NINJA – Instrukcja obsługi</dc:title>
  <dc:creator>Tłumaczenie techniczne</dc:creator>
  <dc:description>Polskie tłumaczenie instrukcji obsługi maszyny Ninja firmy Ashbys Cleaning Equipment</dc:description>
  <cp:lastModifiedBy>Un-named</cp:lastModifiedBy>
  <cp:revision>1</cp:revision>
  <dcterms:created xsi:type="dcterms:W3CDTF">2026-05-22T10:53:57.034Z</dcterms:created>
  <dcterms:modified xsi:type="dcterms:W3CDTF">2026-05-22T10:53:57.050Z</dcterms:modified>
</cp:coreProperties>
</file>

<file path=docProps/custom.xml><?xml version="1.0" encoding="utf-8"?>
<Properties xmlns="http://schemas.openxmlformats.org/officeDocument/2006/custom-properties" xmlns:vt="http://schemas.openxmlformats.org/officeDocument/2006/docPropsVTypes"/>
</file>